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196B3F" w14:textId="77777777" w:rsidR="002323D3" w:rsidRDefault="00CD0499" w:rsidP="0032199A">
      <w:pPr>
        <w:jc w:val="center"/>
        <w:rPr>
          <w:b/>
        </w:rPr>
      </w:pPr>
      <w:r w:rsidRPr="00CD0499">
        <w:rPr>
          <w:b/>
        </w:rPr>
        <w:t>Errata – “Identifying Binding Constraints in Education”</w:t>
      </w:r>
    </w:p>
    <w:p w14:paraId="153423F6" w14:textId="77777777" w:rsidR="001A63D4" w:rsidRDefault="001A63D4" w:rsidP="0032199A">
      <w:pPr>
        <w:jc w:val="both"/>
        <w:rPr>
          <w:b/>
        </w:rPr>
      </w:pPr>
    </w:p>
    <w:p w14:paraId="0C544034" w14:textId="77777777" w:rsidR="001A63D4" w:rsidRPr="001A63D4" w:rsidRDefault="001A63D4" w:rsidP="0032199A">
      <w:pPr>
        <w:jc w:val="both"/>
        <w:rPr>
          <w:i/>
          <w:sz w:val="20"/>
        </w:rPr>
      </w:pPr>
      <w:r w:rsidRPr="001A63D4">
        <w:rPr>
          <w:i/>
          <w:sz w:val="20"/>
        </w:rPr>
        <w:t xml:space="preserve">Authors: </w:t>
      </w:r>
      <w:proofErr w:type="spellStart"/>
      <w:r w:rsidRPr="001A63D4">
        <w:rPr>
          <w:i/>
          <w:sz w:val="20"/>
        </w:rPr>
        <w:t>Servaas</w:t>
      </w:r>
      <w:proofErr w:type="spellEnd"/>
      <w:r w:rsidRPr="001A63D4">
        <w:rPr>
          <w:i/>
          <w:sz w:val="20"/>
        </w:rPr>
        <w:t xml:space="preserve"> van der Berg, Nicholas Spaull, Gabrielle Wills, Martin </w:t>
      </w:r>
      <w:proofErr w:type="spellStart"/>
      <w:r w:rsidRPr="001A63D4">
        <w:rPr>
          <w:i/>
          <w:sz w:val="20"/>
        </w:rPr>
        <w:t>Gustafsson</w:t>
      </w:r>
      <w:proofErr w:type="spellEnd"/>
      <w:r w:rsidRPr="001A63D4">
        <w:rPr>
          <w:i/>
          <w:sz w:val="20"/>
        </w:rPr>
        <w:t xml:space="preserve"> &amp; </w:t>
      </w:r>
      <w:proofErr w:type="spellStart"/>
      <w:r w:rsidRPr="001A63D4">
        <w:rPr>
          <w:i/>
          <w:sz w:val="20"/>
        </w:rPr>
        <w:t>Janeli</w:t>
      </w:r>
      <w:proofErr w:type="spellEnd"/>
      <w:r w:rsidRPr="001A63D4">
        <w:rPr>
          <w:i/>
          <w:sz w:val="20"/>
        </w:rPr>
        <w:t xml:space="preserve"> </w:t>
      </w:r>
      <w:proofErr w:type="spellStart"/>
      <w:r w:rsidRPr="001A63D4">
        <w:rPr>
          <w:i/>
          <w:sz w:val="20"/>
        </w:rPr>
        <w:t>Kotze</w:t>
      </w:r>
      <w:proofErr w:type="spellEnd"/>
    </w:p>
    <w:p w14:paraId="172FC856" w14:textId="77777777" w:rsidR="001A63D4" w:rsidRPr="001A63D4" w:rsidRDefault="001A63D4" w:rsidP="0032199A">
      <w:pPr>
        <w:pStyle w:val="ListParagraph"/>
        <w:jc w:val="both"/>
        <w:rPr>
          <w:i/>
          <w:sz w:val="22"/>
        </w:rPr>
      </w:pPr>
    </w:p>
    <w:p w14:paraId="1F253C9F" w14:textId="77777777" w:rsidR="00CD0499" w:rsidRDefault="00CD0499" w:rsidP="0032199A">
      <w:pPr>
        <w:jc w:val="both"/>
        <w:rPr>
          <w:i/>
        </w:rPr>
      </w:pPr>
      <w:r w:rsidRPr="00CD0499">
        <w:rPr>
          <w:i/>
        </w:rPr>
        <w:t>31 May 2016</w:t>
      </w:r>
    </w:p>
    <w:p w14:paraId="72936E22" w14:textId="77777777" w:rsidR="00CD0499" w:rsidRDefault="00CD0499" w:rsidP="0032199A">
      <w:pPr>
        <w:pBdr>
          <w:bottom w:val="single" w:sz="12" w:space="1" w:color="auto"/>
        </w:pBdr>
        <w:jc w:val="both"/>
        <w:rPr>
          <w:i/>
        </w:rPr>
      </w:pPr>
    </w:p>
    <w:p w14:paraId="1CF50E68" w14:textId="77777777" w:rsidR="00CD0499" w:rsidRDefault="00CD0499" w:rsidP="0032199A">
      <w:pPr>
        <w:jc w:val="both"/>
        <w:rPr>
          <w:i/>
        </w:rPr>
      </w:pPr>
    </w:p>
    <w:p w14:paraId="00366F98" w14:textId="77777777" w:rsidR="00CD0499" w:rsidRDefault="001A63D4" w:rsidP="0032199A">
      <w:pPr>
        <w:jc w:val="both"/>
      </w:pPr>
      <w:r>
        <w:t>The following errors and corrections relate to the report “</w:t>
      </w:r>
      <w:proofErr w:type="spellStart"/>
      <w:r>
        <w:t>Identiyfing</w:t>
      </w:r>
      <w:proofErr w:type="spellEnd"/>
      <w:r>
        <w:t xml:space="preserve"> Binding Constraints in Education” Released by RESEP on the 23</w:t>
      </w:r>
      <w:r w:rsidRPr="001A63D4">
        <w:rPr>
          <w:vertAlign w:val="superscript"/>
        </w:rPr>
        <w:t>rd</w:t>
      </w:r>
      <w:r>
        <w:t xml:space="preserve"> of May at the following address - </w:t>
      </w:r>
      <w:hyperlink r:id="rId7" w:history="1">
        <w:r w:rsidRPr="00836A5B">
          <w:rPr>
            <w:rStyle w:val="Hyperlink"/>
          </w:rPr>
          <w:t>http://resep.sun.ac.za/</w:t>
        </w:r>
        <w:r w:rsidRPr="00836A5B">
          <w:rPr>
            <w:rStyle w:val="Hyperlink"/>
          </w:rPr>
          <w:t>i</w:t>
        </w:r>
        <w:r w:rsidRPr="00836A5B">
          <w:rPr>
            <w:rStyle w:val="Hyperlink"/>
          </w:rPr>
          <w:t>ndex.php/resep-launches-two-reports-on-education/</w:t>
        </w:r>
      </w:hyperlink>
      <w:r>
        <w:t xml:space="preserve"> </w:t>
      </w:r>
    </w:p>
    <w:p w14:paraId="4363DC75" w14:textId="77777777" w:rsidR="001A63D4" w:rsidRDefault="001A63D4" w:rsidP="0032199A">
      <w:pPr>
        <w:jc w:val="both"/>
      </w:pPr>
    </w:p>
    <w:p w14:paraId="690D3DDC" w14:textId="77777777" w:rsidR="001A63D4" w:rsidRDefault="001A63D4" w:rsidP="0032199A">
      <w:pPr>
        <w:pStyle w:val="ListParagraph"/>
        <w:numPr>
          <w:ilvl w:val="0"/>
          <w:numId w:val="2"/>
        </w:numPr>
        <w:jc w:val="both"/>
      </w:pPr>
      <w:r w:rsidRPr="001A63D4">
        <w:rPr>
          <w:b/>
        </w:rPr>
        <w:t>[Page 5]</w:t>
      </w:r>
      <w:r>
        <w:t xml:space="preserve"> The text “60% of South African children do not learn to read for meaning in any language by the end of grade 3” should read “</w:t>
      </w:r>
      <w:r w:rsidRPr="001A63D4">
        <w:rPr>
          <w:b/>
        </w:rPr>
        <w:t>58%</w:t>
      </w:r>
      <w:r>
        <w:t xml:space="preserve"> of South African children do not learn to read for meaning in any language by the end of grade</w:t>
      </w:r>
      <w:r w:rsidRPr="001A63D4">
        <w:rPr>
          <w:b/>
        </w:rPr>
        <w:t xml:space="preserve"> 4</w:t>
      </w:r>
      <w:r>
        <w:t>”</w:t>
      </w:r>
    </w:p>
    <w:p w14:paraId="3C0B027B" w14:textId="77777777" w:rsidR="001A63D4" w:rsidRDefault="001A63D4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[Page 9] </w:t>
      </w:r>
      <w:r>
        <w:t>The sentence beginning “The NSES study of 2007-2009…less” should read “</w:t>
      </w:r>
      <w:r w:rsidRPr="001A63D4">
        <w:t>The 2007-2009 NSES study of numeracy and literacy across 8 of 9 provinces (Gauteng excluded) showed that most Grade 5 children write in their language books only once per week or less.</w:t>
      </w:r>
      <w:r>
        <w:t>”</w:t>
      </w:r>
    </w:p>
    <w:p w14:paraId="0D6AEF32" w14:textId="77777777" w:rsidR="001A63D4" w:rsidRDefault="00140963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>[P</w:t>
      </w:r>
      <w:r w:rsidR="001A63D4">
        <w:rPr>
          <w:b/>
        </w:rPr>
        <w:t>age 14</w:t>
      </w:r>
      <w:r w:rsidR="00EE3CAF">
        <w:rPr>
          <w:b/>
        </w:rPr>
        <w:t>; 16</w:t>
      </w:r>
      <w:r w:rsidR="001A63D4">
        <w:rPr>
          <w:b/>
        </w:rPr>
        <w:t xml:space="preserve">] </w:t>
      </w:r>
      <w:r w:rsidR="001A63D4">
        <w:t>the term illiterate used here and throughout the report should be “reading illiterate” not “illiterate”</w:t>
      </w:r>
    </w:p>
    <w:p w14:paraId="5A6701B7" w14:textId="77777777" w:rsidR="001A63D4" w:rsidRPr="001A63D4" w:rsidRDefault="00140963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>[</w:t>
      </w:r>
      <w:r w:rsidR="001A63D4" w:rsidRPr="001A63D4">
        <w:rPr>
          <w:b/>
        </w:rPr>
        <w:t xml:space="preserve">Page 15] </w:t>
      </w:r>
      <w:r>
        <w:t>The sentence “</w:t>
      </w:r>
      <w:r w:rsidR="001A63D4" w:rsidRPr="001A63D4">
        <w:t>As we will show below, approximately 60% of South African children do not learn to read in any language (including their home la</w:t>
      </w:r>
      <w:r>
        <w:t>nguages) by the end of grade 4” should read “</w:t>
      </w:r>
      <w:r w:rsidRPr="001A63D4">
        <w:t xml:space="preserve">As we will show below, approximately 60% of South African children do not learn to read </w:t>
      </w:r>
      <w:r w:rsidRPr="00140963">
        <w:rPr>
          <w:b/>
        </w:rPr>
        <w:t>for meaning</w:t>
      </w:r>
      <w:r>
        <w:t xml:space="preserve"> </w:t>
      </w:r>
      <w:r w:rsidRPr="001A63D4">
        <w:t>in any language (including their home la</w:t>
      </w:r>
      <w:bookmarkStart w:id="0" w:name="_GoBack"/>
      <w:bookmarkEnd w:id="0"/>
      <w:r>
        <w:t>nguages) by the end of grade 4”</w:t>
      </w:r>
    </w:p>
    <w:p w14:paraId="3CB9BE4B" w14:textId="77777777" w:rsidR="001A63D4" w:rsidRDefault="00140963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>[</w:t>
      </w:r>
      <w:r w:rsidRPr="001A63D4">
        <w:rPr>
          <w:b/>
        </w:rPr>
        <w:t xml:space="preserve">Page 15] </w:t>
      </w:r>
      <w:r w:rsidR="00EE3CAF">
        <w:t xml:space="preserve">The reference </w:t>
      </w:r>
      <w:r>
        <w:t xml:space="preserve"> “</w:t>
      </w:r>
      <w:r w:rsidR="00EE3CAF">
        <w:t xml:space="preserve">by the end of </w:t>
      </w:r>
      <w:r>
        <w:t>Grade 3</w:t>
      </w:r>
      <w:r w:rsidR="00EE3CAF">
        <w:t xml:space="preserve"> (Spaull, 2015)</w:t>
      </w:r>
      <w:r>
        <w:t>” in the second to last paragraph should be “</w:t>
      </w:r>
      <w:r w:rsidR="00EE3CAF">
        <w:t xml:space="preserve">by the end of </w:t>
      </w:r>
      <w:r>
        <w:t>Grade 4</w:t>
      </w:r>
      <w:r w:rsidR="00EE3CAF">
        <w:t xml:space="preserve"> (Spaull, 2015)</w:t>
      </w:r>
      <w:r>
        <w:t>”</w:t>
      </w:r>
    </w:p>
    <w:p w14:paraId="3CC623E7" w14:textId="77777777" w:rsidR="00EE3CAF" w:rsidRDefault="00EE3CAF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[Page 20] </w:t>
      </w:r>
      <w:r>
        <w:t>In an earlier version of the report</w:t>
      </w:r>
      <w:r>
        <w:rPr>
          <w:b/>
        </w:rPr>
        <w:t xml:space="preserve">  </w:t>
      </w:r>
      <w:r>
        <w:t>Figure 5 is incorrect and has the wrong labels for the wrong bars in the bar chart. The correct chart is as follows:</w:t>
      </w:r>
    </w:p>
    <w:p w14:paraId="185C3AE6" w14:textId="77777777" w:rsidR="00EE3CAF" w:rsidRDefault="00EE3CAF" w:rsidP="0032199A">
      <w:pPr>
        <w:ind w:left="360"/>
        <w:jc w:val="both"/>
      </w:pPr>
    </w:p>
    <w:p w14:paraId="254C4533" w14:textId="77777777" w:rsidR="00EE3CAF" w:rsidRDefault="00EE3CAF" w:rsidP="0032199A">
      <w:pPr>
        <w:ind w:left="360"/>
        <w:jc w:val="both"/>
      </w:pPr>
      <w:r>
        <w:rPr>
          <w:noProof/>
          <w:lang w:val="en-US"/>
        </w:rPr>
        <w:drawing>
          <wp:inline distT="0" distB="0" distL="0" distR="0" wp14:anchorId="356ED302" wp14:editId="77A1CD30">
            <wp:extent cx="5486400" cy="27722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6-05-31 at 1.11.30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77F7A" w14:textId="77777777" w:rsidR="00EE3CAF" w:rsidRPr="00EE3CAF" w:rsidRDefault="00EE3CAF" w:rsidP="0032199A">
      <w:pPr>
        <w:ind w:left="360"/>
        <w:jc w:val="both"/>
      </w:pPr>
    </w:p>
    <w:p w14:paraId="0CB2763E" w14:textId="77777777" w:rsidR="00EE3CAF" w:rsidRPr="00CD0499" w:rsidRDefault="00EE3CAF" w:rsidP="0032199A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 [Page 43] </w:t>
      </w:r>
      <w:r>
        <w:t xml:space="preserve">The pop-out should read “71% of teachers were women, but only 36% of teachers were women”, i.e. this refers to all teachers and principals not just primary school principals and teachers. </w:t>
      </w:r>
    </w:p>
    <w:sectPr w:rsidR="00EE3CAF" w:rsidRPr="00CD0499" w:rsidSect="0032199A">
      <w:pgSz w:w="11900" w:h="16840"/>
      <w:pgMar w:top="964" w:right="1418" w:bottom="102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F08AD"/>
    <w:multiLevelType w:val="hybridMultilevel"/>
    <w:tmpl w:val="4DA64B6E"/>
    <w:lvl w:ilvl="0" w:tplc="FE84D21E">
      <w:start w:val="3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5D7002"/>
    <w:multiLevelType w:val="hybridMultilevel"/>
    <w:tmpl w:val="AC1C4EE0"/>
    <w:lvl w:ilvl="0" w:tplc="FE84D21E">
      <w:start w:val="3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499"/>
    <w:rsid w:val="00140963"/>
    <w:rsid w:val="001A63D4"/>
    <w:rsid w:val="002323D3"/>
    <w:rsid w:val="0032199A"/>
    <w:rsid w:val="00CD0499"/>
    <w:rsid w:val="00EE3CAF"/>
    <w:rsid w:val="00F5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71EF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3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63D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C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CAF"/>
    <w:rPr>
      <w:rFonts w:ascii="Lucida Grande" w:hAnsi="Lucida Grande" w:cs="Lucida Grande"/>
      <w:sz w:val="18"/>
      <w:szCs w:val="18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655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3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63D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C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CAF"/>
    <w:rPr>
      <w:rFonts w:ascii="Lucida Grande" w:hAnsi="Lucida Grande" w:cs="Lucida Grande"/>
      <w:sz w:val="18"/>
      <w:szCs w:val="18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65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resep.sun.ac.za/index.php/resep-launches-two-reports-on-education/" TargetMode="Externa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D4C7B0-B290-904F-922B-13444087D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299</Words>
  <Characters>1708</Characters>
  <Application>Microsoft Macintosh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</dc:creator>
  <cp:keywords/>
  <dc:description/>
  <cp:lastModifiedBy>Nic</cp:lastModifiedBy>
  <cp:revision>2</cp:revision>
  <dcterms:created xsi:type="dcterms:W3CDTF">2016-05-31T10:21:00Z</dcterms:created>
  <dcterms:modified xsi:type="dcterms:W3CDTF">2016-05-31T11:22:00Z</dcterms:modified>
</cp:coreProperties>
</file>